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052767" w:rsidRPr="00052767" w:rsidTr="0041027D">
        <w:trPr>
          <w:trHeight w:val="8505"/>
        </w:trPr>
        <w:tc>
          <w:tcPr>
            <w:tcW w:w="6997" w:type="dxa"/>
          </w:tcPr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MediumPro"/>
                <w:b/>
                <w:sz w:val="20"/>
                <w:szCs w:val="20"/>
              </w:rPr>
            </w:pPr>
            <w:r w:rsidRPr="00052767">
              <w:rPr>
                <w:rFonts w:asciiTheme="minorHAnsi" w:hAnsiTheme="minorHAnsi" w:cs="JohnSansMediumPro"/>
                <w:b/>
                <w:sz w:val="20"/>
                <w:szCs w:val="20"/>
              </w:rPr>
              <w:t>DOROTHEUM</w:t>
            </w:r>
          </w:p>
          <w:p w:rsidR="002E7C50" w:rsidRPr="00052767" w:rsidRDefault="00C11898" w:rsidP="00C11898">
            <w:pPr>
              <w:rPr>
                <w:rFonts w:asciiTheme="minorHAnsi" w:hAnsiTheme="minorHAnsi" w:cs="JohnSansLitePro"/>
                <w:b/>
                <w:sz w:val="20"/>
                <w:szCs w:val="20"/>
              </w:rPr>
            </w:pPr>
            <w:r w:rsidRPr="00052767">
              <w:rPr>
                <w:rFonts w:asciiTheme="minorHAnsi" w:hAnsiTheme="minorHAnsi" w:cs="JohnSansLitePro"/>
                <w:b/>
                <w:sz w:val="20"/>
                <w:szCs w:val="20"/>
              </w:rPr>
              <w:t>Plná moc</w:t>
            </w:r>
          </w:p>
          <w:p w:rsidR="00C11898" w:rsidRPr="00052767" w:rsidRDefault="00C11898" w:rsidP="00C719C8">
            <w:pPr>
              <w:rPr>
                <w:rFonts w:asciiTheme="minorHAnsi" w:hAnsiTheme="minorHAnsi" w:cs="JohnSansLitePro"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5329"/>
            </w:tblGrid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719C8" w:rsidRPr="00052767" w:rsidRDefault="00C719C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719C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Jméno a příjmení: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Ulice: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Stát: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Obec: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PSČ: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Datum narození | rodné číslo: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Č. OP | č. pasu: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Platnost do: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Vydal: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442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5329" w:type="dxa"/>
                  <w:vAlign w:val="bottom"/>
                </w:tcPr>
                <w:p w:rsidR="00C11898" w:rsidRPr="00052767" w:rsidRDefault="00C11898" w:rsidP="00C719C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52767" w:rsidRPr="00052767" w:rsidTr="00E353FC">
              <w:tc>
                <w:tcPr>
                  <w:tcW w:w="6771" w:type="dxa"/>
                  <w:gridSpan w:val="2"/>
                  <w:vAlign w:val="bottom"/>
                </w:tcPr>
                <w:p w:rsidR="00C11898" w:rsidRDefault="00C11898" w:rsidP="00C719C8">
                  <w:pPr>
                    <w:rPr>
                      <w:rFonts w:asciiTheme="minorHAnsi" w:hAnsiTheme="minorHAnsi" w:cs="JohnSansLitePro"/>
                      <w:sz w:val="16"/>
                      <w:szCs w:val="16"/>
                    </w:rPr>
                  </w:pPr>
                  <w:r w:rsidRPr="00052767">
                    <w:rPr>
                      <w:rFonts w:asciiTheme="minorHAnsi" w:hAnsiTheme="minorHAnsi" w:cs="JohnSansLitePro"/>
                      <w:sz w:val="16"/>
                      <w:szCs w:val="16"/>
                    </w:rPr>
                    <w:t>(dále jen „zmocnitel“)</w:t>
                  </w:r>
                </w:p>
                <w:p w:rsidR="009647C3" w:rsidRPr="00052767" w:rsidRDefault="009647C3" w:rsidP="00C719C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11898" w:rsidRPr="00052767" w:rsidRDefault="00C11898" w:rsidP="00C118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647C3" w:rsidRDefault="009647C3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MediumPro"/>
                <w:b/>
                <w:sz w:val="18"/>
                <w:szCs w:val="18"/>
              </w:rPr>
            </w:pP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MediumPro"/>
                <w:b/>
                <w:sz w:val="18"/>
                <w:szCs w:val="18"/>
              </w:rPr>
            </w:pPr>
            <w:r w:rsidRPr="00052767">
              <w:rPr>
                <w:rFonts w:asciiTheme="minorHAnsi" w:hAnsiTheme="minorHAnsi" w:cs="JohnSansMediumPro"/>
                <w:b/>
                <w:sz w:val="18"/>
                <w:szCs w:val="18"/>
              </w:rPr>
              <w:t>Zmocnitel tímto zplnomocňuje</w:t>
            </w: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MediumPro"/>
                <w:sz w:val="16"/>
                <w:szCs w:val="16"/>
              </w:rPr>
            </w:pP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DOROTHEUM spol. s r.o., IČ: 270 79 716, se sídlem Ovocný trh 580/2, Praha 1,</w:t>
            </w: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PSČ: 110 00, dále jen „zmocněnec“,</w:t>
            </w: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C11898" w:rsidRPr="00052767" w:rsidRDefault="00C11898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aby zmocnitele zastupoval při</w:t>
            </w:r>
            <w:r w:rsidR="00BA48D7">
              <w:rPr>
                <w:rFonts w:asciiTheme="minorHAnsi" w:hAnsiTheme="minorHAnsi" w:cs="JohnSansLitePro"/>
                <w:sz w:val="16"/>
                <w:szCs w:val="16"/>
              </w:rPr>
              <w:t xml:space="preserve"> benefiční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 xml:space="preserve"> aukci uměleckých předmětů, která se bude 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 xml:space="preserve">konat dne </w:t>
            </w:r>
            <w:r w:rsidR="00C719C8" w:rsidRPr="009647C3">
              <w:rPr>
                <w:rFonts w:asciiTheme="minorHAnsi" w:hAnsiTheme="minorHAnsi" w:cs="JohnSansLitePro"/>
                <w:sz w:val="16"/>
                <w:szCs w:val="16"/>
              </w:rPr>
              <w:t>13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>.</w:t>
            </w:r>
            <w:r w:rsidR="00C719C8" w:rsidRPr="009647C3">
              <w:rPr>
                <w:rFonts w:asciiTheme="minorHAnsi" w:hAnsiTheme="minorHAnsi" w:cs="JohnSansLitePro"/>
                <w:sz w:val="16"/>
                <w:szCs w:val="16"/>
              </w:rPr>
              <w:t xml:space="preserve"> 10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>. 2016 v</w:t>
            </w:r>
            <w:r w:rsidR="00C719C8" w:rsidRP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="00C719C8" w:rsidRPr="009647C3">
              <w:rPr>
                <w:rFonts w:asciiTheme="minorHAnsi" w:hAnsiTheme="minorHAnsi"/>
                <w:sz w:val="16"/>
                <w:szCs w:val="16"/>
              </w:rPr>
              <w:t>Novoměstské radnici,</w:t>
            </w:r>
            <w:r w:rsidR="00C719C8" w:rsidRPr="009647C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719C8" w:rsidRPr="009647C3">
              <w:rPr>
                <w:rFonts w:asciiTheme="minorHAnsi" w:hAnsiTheme="minorHAnsi"/>
                <w:sz w:val="16"/>
                <w:szCs w:val="16"/>
              </w:rPr>
              <w:t>Karlovo nám. 1/23, 120 00 Praha 2</w:t>
            </w:r>
            <w:r w:rsidRPr="00262448">
              <w:rPr>
                <w:rFonts w:asciiTheme="minorHAnsi" w:hAnsiTheme="minorHAnsi" w:cs="JohnSansLitePro"/>
                <w:color w:val="FF0000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(dále jen „aukce“), a to za podmínek uvedených v příloze č. 1 této plné moci (dále</w:t>
            </w:r>
            <w:r w:rsidR="00F32B25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jen „Podmínky účasti na aukci“). Zmocněnec je zmocněn ke všem úkonům, které souvisejí</w:t>
            </w:r>
            <w:r w:rsidR="00F32B25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se zastupováním zmocnitele jako účastníka aukce a také jako vydražitele.</w:t>
            </w:r>
          </w:p>
          <w:p w:rsidR="00C11898" w:rsidRPr="00052767" w:rsidRDefault="00C11898" w:rsidP="00C1189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C11898" w:rsidRPr="00052767" w:rsidRDefault="00C11898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Zmocnitel tímto prohlašuje, že je mu znám aukční řád, kterým se aukce řídí, jakož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i Podmínky účasti na aukci, a bez výhrad s nimi souhlasí.</w:t>
            </w:r>
          </w:p>
          <w:p w:rsidR="00C11898" w:rsidRPr="00052767" w:rsidRDefault="00C11898" w:rsidP="00C118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7" w:type="dxa"/>
          </w:tcPr>
          <w:p w:rsidR="00C11898" w:rsidRPr="00052767" w:rsidRDefault="00C11898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1354"/>
              <w:gridCol w:w="1354"/>
              <w:gridCol w:w="1354"/>
              <w:gridCol w:w="1355"/>
            </w:tblGrid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719C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 xml:space="preserve">Katalog. </w:t>
                  </w:r>
                  <w:proofErr w:type="gramStart"/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č.</w:t>
                  </w:r>
                  <w:proofErr w:type="gramEnd"/>
                </w:p>
              </w:tc>
              <w:tc>
                <w:tcPr>
                  <w:tcW w:w="1354" w:type="dxa"/>
                </w:tcPr>
                <w:p w:rsidR="00C11898" w:rsidRPr="00052767" w:rsidRDefault="00C719C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Předmět aukce</w:t>
                  </w:r>
                </w:p>
              </w:tc>
              <w:tc>
                <w:tcPr>
                  <w:tcW w:w="1354" w:type="dxa"/>
                </w:tcPr>
                <w:p w:rsidR="00C719C8" w:rsidRPr="00052767" w:rsidRDefault="00C719C8" w:rsidP="00C719C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 xml:space="preserve">Vyvolávací </w:t>
                  </w:r>
                </w:p>
                <w:p w:rsidR="00C719C8" w:rsidRPr="00052767" w:rsidRDefault="00C719C8" w:rsidP="00C719C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 xml:space="preserve">cena </w:t>
                  </w:r>
                </w:p>
                <w:p w:rsidR="00C11898" w:rsidRPr="00052767" w:rsidRDefault="00C11898" w:rsidP="00C719C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719C8">
                  <w:pPr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Nákupní</w:t>
                  </w:r>
                </w:p>
                <w:p w:rsidR="00C719C8" w:rsidRPr="00052767" w:rsidRDefault="00C719C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Limit v Kč</w:t>
                  </w:r>
                </w:p>
              </w:tc>
              <w:tc>
                <w:tcPr>
                  <w:tcW w:w="1355" w:type="dxa"/>
                </w:tcPr>
                <w:p w:rsidR="00C11898" w:rsidRPr="00052767" w:rsidRDefault="00C719C8">
                  <w:pPr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Pokyny</w:t>
                  </w:r>
                </w:p>
                <w:p w:rsidR="00C719C8" w:rsidRPr="00052767" w:rsidRDefault="00C719C8" w:rsidP="00C719C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telefonem</w:t>
                  </w:r>
                </w:p>
                <w:p w:rsidR="00C719C8" w:rsidRPr="00052767" w:rsidRDefault="00C719C8" w:rsidP="00C719C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MediumPro"/>
                      <w:b/>
                      <w:sz w:val="18"/>
                      <w:szCs w:val="18"/>
                    </w:rPr>
                    <w:t>Ano/Ne</w:t>
                  </w: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C11898"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E353FC"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E353FC"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52767" w:rsidRPr="00052767" w:rsidTr="00E353FC"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19C8" w:rsidRPr="00052767" w:rsidRDefault="00C719C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C11898" w:rsidRPr="00052767" w:rsidRDefault="00C11898" w:rsidP="00C1189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C11898" w:rsidRPr="00052767" w:rsidRDefault="00C118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19C8" w:rsidRPr="00052767" w:rsidRDefault="00C719C8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Zmocnitel bere na vědomí, že zmocněnec je oprávněn si za sebe ustanovit zástupce.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Pokud si zmocněnec ustanoví zástupců více, souhlasí zmocnitel s tím, aby každý z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nich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jednal samostatně.</w:t>
            </w:r>
          </w:p>
          <w:p w:rsidR="00C719C8" w:rsidRDefault="009647C3" w:rsidP="00C719C8">
            <w:pPr>
              <w:rPr>
                <w:rFonts w:asciiTheme="minorHAnsi" w:hAnsiTheme="minorHAnsi" w:cs="JohnSansLitePro"/>
                <w:sz w:val="20"/>
                <w:szCs w:val="20"/>
              </w:rPr>
            </w:pPr>
            <w:r>
              <w:rPr>
                <w:rFonts w:asciiTheme="minorHAnsi" w:hAnsiTheme="minorHAnsi" w:cs="JohnSansLitePro"/>
                <w:sz w:val="20"/>
                <w:szCs w:val="20"/>
              </w:rPr>
              <w:t xml:space="preserve"> </w:t>
            </w:r>
          </w:p>
          <w:p w:rsidR="009647C3" w:rsidRDefault="009647C3" w:rsidP="00C719C8">
            <w:pPr>
              <w:rPr>
                <w:rFonts w:asciiTheme="minorHAnsi" w:hAnsiTheme="minorHAnsi" w:cs="JohnSansLitePro"/>
                <w:sz w:val="20"/>
                <w:szCs w:val="20"/>
              </w:rPr>
            </w:pPr>
          </w:p>
          <w:p w:rsidR="009647C3" w:rsidRPr="00052767" w:rsidRDefault="009647C3" w:rsidP="00C719C8">
            <w:pPr>
              <w:rPr>
                <w:rFonts w:asciiTheme="minorHAnsi" w:hAnsiTheme="minorHAnsi" w:cs="JohnSansLitePro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317"/>
              <w:gridCol w:w="2228"/>
            </w:tblGrid>
            <w:tr w:rsidR="00052767" w:rsidRPr="00052767" w:rsidTr="007A692E">
              <w:tc>
                <w:tcPr>
                  <w:tcW w:w="2226" w:type="dxa"/>
                  <w:tcBorders>
                    <w:bottom w:val="single" w:sz="4" w:space="0" w:color="auto"/>
                  </w:tcBorders>
                  <w:vAlign w:val="bottom"/>
                </w:tcPr>
                <w:p w:rsidR="00C719C8" w:rsidRPr="00052767" w:rsidRDefault="00C719C8" w:rsidP="00C719C8">
                  <w:pPr>
                    <w:rPr>
                      <w:rFonts w:asciiTheme="minorHAnsi" w:hAnsiTheme="minorHAnsi" w:cs="JohnSansLitePro"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LitePro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vAlign w:val="bottom"/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LitePro"/>
                      <w:sz w:val="18"/>
                      <w:szCs w:val="18"/>
                    </w:rPr>
                    <w:t>dne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52767" w:rsidRPr="00052767" w:rsidTr="007A692E">
              <w:tc>
                <w:tcPr>
                  <w:tcW w:w="2226" w:type="dxa"/>
                  <w:tcBorders>
                    <w:top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LitePro"/>
                      <w:sz w:val="18"/>
                      <w:szCs w:val="18"/>
                    </w:rPr>
                    <w:t>podpis zmocnitele</w:t>
                  </w:r>
                </w:p>
              </w:tc>
            </w:tr>
          </w:tbl>
          <w:p w:rsidR="00C719C8" w:rsidRPr="00052767" w:rsidRDefault="00C719C8" w:rsidP="00C719C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19C8" w:rsidRPr="00052767" w:rsidRDefault="00C719C8" w:rsidP="00C719C8">
            <w:pPr>
              <w:rPr>
                <w:rFonts w:asciiTheme="minorHAnsi" w:hAnsiTheme="minorHAnsi" w:cs="JohnSansLitePro"/>
                <w:sz w:val="16"/>
                <w:szCs w:val="16"/>
              </w:rPr>
            </w:pPr>
            <w:r w:rsidRPr="00052767">
              <w:rPr>
                <w:rFonts w:asciiTheme="minorHAnsi" w:hAnsiTheme="minorHAnsi" w:cs="JohnSansLitePro"/>
                <w:sz w:val="16"/>
                <w:szCs w:val="16"/>
              </w:rPr>
              <w:t>Plnou moc přijímám a dále zmocňuji ve stejném rozsahu:</w:t>
            </w:r>
          </w:p>
          <w:p w:rsidR="00C719C8" w:rsidRPr="00052767" w:rsidRDefault="00C719C8" w:rsidP="00C719C8">
            <w:pPr>
              <w:rPr>
                <w:rFonts w:asciiTheme="minorHAnsi" w:hAnsiTheme="minorHAnsi" w:cs="JohnSansLitePro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0"/>
            </w:tblGrid>
            <w:tr w:rsidR="00052767" w:rsidRPr="00052767" w:rsidTr="007A692E">
              <w:tc>
                <w:tcPr>
                  <w:tcW w:w="3800" w:type="dxa"/>
                  <w:tcBorders>
                    <w:bottom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52767" w:rsidRPr="00052767" w:rsidTr="007A692E">
              <w:tc>
                <w:tcPr>
                  <w:tcW w:w="3800" w:type="dxa"/>
                  <w:tcBorders>
                    <w:top w:val="single" w:sz="4" w:space="0" w:color="auto"/>
                  </w:tcBorders>
                </w:tcPr>
                <w:p w:rsidR="00C719C8" w:rsidRPr="00052767" w:rsidRDefault="00C719C8" w:rsidP="00C719C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52767">
                    <w:rPr>
                      <w:rFonts w:asciiTheme="minorHAnsi" w:hAnsiTheme="minorHAnsi" w:cs="JohnSansLitePro"/>
                      <w:sz w:val="18"/>
                      <w:szCs w:val="18"/>
                    </w:rPr>
                    <w:t>DOROTHEUM spol</w:t>
                  </w:r>
                  <w:r w:rsidR="009647C3">
                    <w:rPr>
                      <w:rFonts w:asciiTheme="minorHAnsi" w:hAnsiTheme="minorHAnsi" w:cs="JohnSansLitePro"/>
                      <w:sz w:val="18"/>
                      <w:szCs w:val="18"/>
                    </w:rPr>
                    <w:t>.</w:t>
                  </w:r>
                  <w:r w:rsidRPr="00052767">
                    <w:rPr>
                      <w:rFonts w:asciiTheme="minorHAnsi" w:hAnsiTheme="minorHAnsi" w:cs="JohnSansLitePro"/>
                      <w:sz w:val="18"/>
                      <w:szCs w:val="18"/>
                    </w:rPr>
                    <w:t xml:space="preserve"> s r.o.</w:t>
                  </w:r>
                </w:p>
              </w:tc>
            </w:tr>
          </w:tbl>
          <w:p w:rsidR="00C719C8" w:rsidRPr="00052767" w:rsidRDefault="00C719C8" w:rsidP="00C719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1255" w:rsidRDefault="0086125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353FC" w:rsidTr="00262448">
        <w:trPr>
          <w:trHeight w:val="9060"/>
        </w:trPr>
        <w:tc>
          <w:tcPr>
            <w:tcW w:w="6997" w:type="dxa"/>
          </w:tcPr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MediumPro"/>
                <w:b/>
              </w:rPr>
            </w:pPr>
            <w:r w:rsidRPr="00262448">
              <w:rPr>
                <w:rFonts w:asciiTheme="minorHAnsi" w:hAnsiTheme="minorHAnsi" w:cs="JohnSansMediumPro"/>
                <w:b/>
              </w:rPr>
              <w:lastRenderedPageBreak/>
              <w:t>DOROTHEUM</w:t>
            </w:r>
          </w:p>
          <w:p w:rsidR="00E353FC" w:rsidRPr="00262448" w:rsidRDefault="00E353FC" w:rsidP="009647C3">
            <w:pPr>
              <w:jc w:val="both"/>
              <w:rPr>
                <w:rFonts w:asciiTheme="minorHAnsi" w:hAnsiTheme="minorHAnsi" w:cs="JohnSansLitePro"/>
                <w:b/>
              </w:rPr>
            </w:pPr>
            <w:r w:rsidRPr="00262448">
              <w:rPr>
                <w:rFonts w:asciiTheme="minorHAnsi" w:hAnsiTheme="minorHAnsi" w:cs="JohnSansLitePro"/>
                <w:b/>
              </w:rPr>
              <w:t>Příloha č. 1 plné moci – Podmínky účasti na aukci</w:t>
            </w:r>
          </w:p>
          <w:p w:rsidR="00E353FC" w:rsidRPr="00262448" w:rsidRDefault="00E353FC" w:rsidP="009647C3">
            <w:pPr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9647C3" w:rsidRDefault="00E353FC" w:rsidP="009647C3">
            <w:pPr>
              <w:shd w:val="clear" w:color="auto" w:fill="FFFFFF"/>
              <w:tabs>
                <w:tab w:val="left" w:pos="720"/>
              </w:tabs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 xml:space="preserve">Zmocnitel je povinen udělit zmocněnci pokyny (předat plnou moc) 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 xml:space="preserve">nejpozději </w:t>
            </w:r>
            <w:r w:rsidR="00FB7CA6" w:rsidRPr="009647C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dne </w:t>
            </w:r>
            <w:proofErr w:type="gramStart"/>
            <w:r w:rsidR="00AF56C3" w:rsidRPr="009647C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12.10.2016</w:t>
            </w:r>
            <w:proofErr w:type="gramEnd"/>
            <w:r w:rsidR="00AF56C3" w:rsidRPr="009647C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do 19 hod.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 xml:space="preserve"> Zmocnitel je povinen oznámit udělení plné moci zmocněnci e-mailem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9647C3">
              <w:rPr>
                <w:rFonts w:asciiTheme="minorHAnsi" w:hAnsiTheme="minorHAnsi" w:cs="JohnSansLitePro"/>
                <w:sz w:val="16"/>
                <w:szCs w:val="16"/>
              </w:rPr>
              <w:t>na: novakova@cestyskla.cz.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Medium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 xml:space="preserve">Zmocnitel bere na vědomí, že předmět aukce musí být v tabulce plné moci </w:t>
            </w:r>
            <w:r w:rsidRPr="00262448">
              <w:rPr>
                <w:rFonts w:asciiTheme="minorHAnsi" w:hAnsiTheme="minorHAnsi" w:cs="JohnSansMediumPro"/>
                <w:sz w:val="16"/>
                <w:szCs w:val="16"/>
              </w:rPr>
              <w:t>jednoznačně</w:t>
            </w:r>
            <w:r w:rsidR="009647C3">
              <w:rPr>
                <w:rFonts w:asciiTheme="minorHAnsi" w:hAnsiTheme="minorHAnsi" w:cs="JohnSansMedium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MediumPro"/>
                <w:sz w:val="16"/>
                <w:szCs w:val="16"/>
              </w:rPr>
              <w:t>určen katalogovým číslem a stanoven u něj nákupní limit v Kč odpovídající tarifu příhozů</w:t>
            </w:r>
            <w:r w:rsidR="009647C3">
              <w:rPr>
                <w:rFonts w:asciiTheme="minorHAnsi" w:hAnsiTheme="minorHAnsi" w:cs="JohnSansMedium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MediumPro"/>
                <w:sz w:val="16"/>
                <w:szCs w:val="16"/>
              </w:rPr>
              <w:t xml:space="preserve">nebo stanovena možnost udílet pokyny telefonem. 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Medium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Medium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Zmocněnec je oprávněn překročit nákupní limit u jednotlivého předmětu aukce na částku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dalšího (vyššího) podání, pokud se nákupní limit stanovený zmocnitelem nachází v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> 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rozmezí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mezi dvěma podáními, a to tak, aby nákupní limit odpovídal možnému podání dle aukčního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řádu a aukčního katalogu.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Bude-li na tentýž předmět aukce udělena zmocněnci plná moc s nákupním limitem ve stejné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výši od více účastníků aukce, zmocněnec přednostně přijme tu plnou moc, jejíž udělení mu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bylo oznámeno dříve.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 případě stanovení nákupního limitu nesmí cena dosažená v aukci (sjednaná kupní cena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předmětu aukce) bez aukčního poplatku přesáhnout nákupní limit stanovený zmocnitelem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u daného předmětu aukce.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 případě udílení pokynů telefonem je zmocněnec ohledně nákupního limitu vázán pouze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pokyny zmocnitele, které obdrží telefonicky v průběhu aukce. Pokud se v průběhu aukce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nepodaří zmocněnci navázat se zmocnitelem telefonické spojení, a to bez ohledu na důvod,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potom zmocněnec není oprávněn pokračovat v aukci toho předmětu aukce, u kterého tato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skutečnost nastala. Výlučně zmocnitel je odpovědný za pokyny, které uděluje zmocněnci.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 rámci zmocnění k zastupování zmocnitele při aukci každého předmětu aukce je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zmocněnec jménem zmocnitele zejména oprávněn:</w:t>
            </w: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– přihlásit se do aukce jako účastník aukce (kupující),</w:t>
            </w: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– přijmout aukční řád,</w:t>
            </w: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– v aukci činit nabídky na koupi předmětu aukce.</w:t>
            </w:r>
          </w:p>
          <w:p w:rsidR="00E353FC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Zmocnitel bere na vědomí, že v případě vývozu předmětů koupených v aukci mimo území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České republiky, nezajišťuje zmocněnec na území státu, kam jsou předměty koupené v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> 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aukci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dováženy, žádné úkony a záležitosti spojené s jejich dovozem, a to zejména daňové a celní,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a že veškeré tyto záležitosti je povinen zmocnitel zajistit samostatně a na své náklady.</w:t>
            </w: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97" w:type="dxa"/>
          </w:tcPr>
          <w:p w:rsidR="009647C3" w:rsidRDefault="009647C3" w:rsidP="0026244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Default="009647C3" w:rsidP="0026244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Default="009647C3" w:rsidP="0026244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262448" w:rsidRDefault="00262448" w:rsidP="00262448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 rámci udělené plné moci zmocnitel dále zmocňuje zmocněnce, aby zaslal předměty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koupené v aukci na adresu zmocnitele a/nebo na jinou ze strany zmocnitele určenou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adresu, a to poté, co budou splněny podmínky jejich odevzdání vydražiteli uvedené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v aukčním řádu. Zmocniteli bude účtována cena za přepravu dle aktuálních ceníků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smluvních přepravců zmocněnce + 500 Kč za vyřízení p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ovolení k vývozu do zahraničí za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každý jednotlivý předmět aukce (poplatek externí instituci).</w:t>
            </w:r>
          </w:p>
          <w:p w:rsidR="00E353FC" w:rsidRDefault="00E353FC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9647C3" w:rsidRDefault="00E353FC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MediumPro"/>
                <w:sz w:val="16"/>
                <w:szCs w:val="16"/>
              </w:rPr>
            </w:pPr>
            <w:r w:rsidRPr="00262448">
              <w:rPr>
                <w:rFonts w:asciiTheme="minorHAnsi" w:hAnsiTheme="minorHAnsi" w:cs="JohnSansMediumPro"/>
                <w:sz w:val="16"/>
                <w:szCs w:val="16"/>
              </w:rPr>
              <w:t>Zmocnitel bere na vědomí, že zmocněnec je oprávněn odmítnout přijetí plné moci,</w:t>
            </w:r>
            <w:r w:rsidR="009647C3">
              <w:rPr>
                <w:rFonts w:asciiTheme="minorHAnsi" w:hAnsiTheme="minorHAnsi" w:cs="JohnSansMedium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MediumPro"/>
                <w:sz w:val="16"/>
                <w:szCs w:val="16"/>
              </w:rPr>
              <w:t xml:space="preserve">případně plnou moc přijmout jen v omezeném rozsahu.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Na tuto skutečnost zmocněnec</w:t>
            </w:r>
            <w:r w:rsidR="009647C3">
              <w:rPr>
                <w:rFonts w:asciiTheme="minorHAnsi" w:hAnsiTheme="minorHAnsi" w:cs="JohnSansMedium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zmocnitele uvědomí bez zbytečného odkladu poté, co se o udělené plné moci dozví.</w:t>
            </w:r>
          </w:p>
          <w:p w:rsidR="00E353FC" w:rsidRDefault="00E353FC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Právní vztahy vyplývající z této plné moci se řídí českým právem.</w:t>
            </w:r>
          </w:p>
          <w:p w:rsidR="00E353FC" w:rsidRDefault="00E353FC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9647C3" w:rsidRPr="00262448" w:rsidRDefault="009647C3" w:rsidP="00E353FC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</w:p>
          <w:p w:rsidR="00E353FC" w:rsidRPr="00262448" w:rsidRDefault="00E353FC" w:rsidP="009647C3">
            <w:pPr>
              <w:autoSpaceDE w:val="0"/>
              <w:autoSpaceDN w:val="0"/>
              <w:adjustRightInd w:val="0"/>
              <w:rPr>
                <w:rFonts w:asciiTheme="minorHAnsi" w:hAnsiTheme="minorHAnsi" w:cs="JohnSansLitePro"/>
                <w:sz w:val="16"/>
                <w:szCs w:val="16"/>
              </w:rPr>
            </w:pP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>Identifikaci a kontrolu účastníka aukce ve smyslu zákona č. 253/2008 Sb.</w:t>
            </w:r>
            <w:r w:rsidR="009647C3">
              <w:rPr>
                <w:rFonts w:asciiTheme="minorHAnsi" w:hAnsiTheme="minorHAnsi" w:cs="JohnSansLitePro"/>
                <w:sz w:val="16"/>
                <w:szCs w:val="16"/>
              </w:rPr>
              <w:t xml:space="preserve"> </w:t>
            </w:r>
            <w:r w:rsidRPr="00262448">
              <w:rPr>
                <w:rFonts w:asciiTheme="minorHAnsi" w:hAnsiTheme="minorHAnsi" w:cs="JohnSansLitePro"/>
                <w:sz w:val="16"/>
                <w:szCs w:val="16"/>
              </w:rPr>
              <w:t xml:space="preserve">za </w:t>
            </w:r>
            <w:r w:rsidR="00262448" w:rsidRPr="00262448">
              <w:rPr>
                <w:rFonts w:asciiTheme="minorHAnsi" w:hAnsiTheme="minorHAnsi" w:cs="JohnSansLitePro"/>
                <w:sz w:val="16"/>
                <w:szCs w:val="16"/>
              </w:rPr>
              <w:t>DOROTHEUM spol. s r.o. provedl:</w:t>
            </w:r>
          </w:p>
        </w:tc>
      </w:tr>
    </w:tbl>
    <w:p w:rsidR="00E353FC" w:rsidRPr="00052767" w:rsidRDefault="00E353F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052767" w:rsidRPr="00052767" w:rsidTr="0041027D">
        <w:trPr>
          <w:trHeight w:val="9060"/>
        </w:trPr>
        <w:tc>
          <w:tcPr>
            <w:tcW w:w="6997" w:type="dxa"/>
          </w:tcPr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BENEFIČNÍ AUKCE SKLENĚNÉ POKLADY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 xml:space="preserve">Pořadatel benefiční aukce: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CESTY SKLA, o.p.s. 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Siln"/>
                <w:rFonts w:asciiTheme="minorHAnsi" w:hAnsiTheme="minorHAnsi" w:cs="Arial"/>
                <w:sz w:val="16"/>
                <w:szCs w:val="16"/>
              </w:rPr>
              <w:t>Místo:</w:t>
            </w:r>
            <w:r w:rsidRPr="00052767">
              <w:rPr>
                <w:rStyle w:val="apple-converted-space"/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 xml:space="preserve">Velký sál Novoměstské radnice,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Karlovo nám. 1/23,  Praha 2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Style w:val="Siln"/>
                <w:rFonts w:asciiTheme="minorHAnsi" w:hAnsiTheme="minorHAnsi" w:cs="Arial"/>
                <w:sz w:val="16"/>
                <w:szCs w:val="16"/>
              </w:rPr>
              <w:t>Datum:</w:t>
            </w:r>
            <w:r w:rsidRPr="00052767">
              <w:rPr>
                <w:rStyle w:val="apple-converted-space"/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13.10. 2016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Style w:val="Siln"/>
                <w:rFonts w:asciiTheme="minorHAnsi" w:hAnsiTheme="minorHAnsi" w:cs="Arial"/>
                <w:sz w:val="16"/>
                <w:szCs w:val="16"/>
              </w:rPr>
              <w:t>Čas zahájení aukce:</w:t>
            </w:r>
            <w:r w:rsidRPr="00052767">
              <w:rPr>
                <w:rStyle w:val="apple-converted-space"/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>19.00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  <w:t>Prohlídka předmětů aukce je možná v průběhu konání před</w:t>
            </w:r>
            <w:r w:rsidR="00E353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aukční výstavy od 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29.9. 2016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do 13.10. 2016 v </w:t>
            </w:r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 xml:space="preserve">historickém Mázhauzu Novoměstské radnice,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>Karlovo nám. 1/23,  Praha 2.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Výtěžek z aukce bude věnován na podporu vzdělávacích aktivit dětí a mládeže realizovaných v Centru sklářského umění Huť František v Sázavě a na podporu dětí ze sázavského Dětského domova.</w:t>
            </w:r>
          </w:p>
          <w:p w:rsidR="00EA638F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A2FF2" w:rsidRPr="00052767" w:rsidRDefault="004A2FF2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adpis1"/>
              <w:shd w:val="clear" w:color="auto" w:fill="FFFFFF"/>
              <w:spacing w:before="0" w:line="240" w:lineRule="auto"/>
              <w:jc w:val="center"/>
              <w:outlineLvl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caps/>
                <w:color w:val="auto"/>
                <w:sz w:val="16"/>
                <w:szCs w:val="16"/>
              </w:rPr>
              <w:t>AUKČNÍ ŘÁD</w:t>
            </w:r>
          </w:p>
          <w:p w:rsidR="004A2FF2" w:rsidRDefault="004A2FF2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  <w:t>Tento aukční řád je vydán za účelem organizace prodeje uměleckých děl společností Cesty skl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>a, o.p.s. (dále jen „společnost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>“) formou benefiční aukce. Aukce pořádaná dle tohoto</w:t>
            </w:r>
            <w:r w:rsidR="0099417D">
              <w:rPr>
                <w:rFonts w:asciiTheme="minorHAnsi" w:hAnsiTheme="minorHAnsi" w:cs="Arial"/>
                <w:sz w:val="16"/>
                <w:szCs w:val="16"/>
              </w:rPr>
              <w:t xml:space="preserve"> aukčního řádu je organizována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v souladu s právními normami České republiky. 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Tento aukční řád je pro všechny osoby zúčastněné na aukci závazný a účastí na aukci se osoby zavazují ho dodržovat. 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br/>
              <w:t>1. Předměty v aukci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Předměty v aukci jsou označeny a popsány včetně uvedení nejnižšího podání (vyvolávací cena) v aukčním katalogu. Informace k jednotlivým položkám v katalogu jsou poskytnuty 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>společností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a jsou konzultovány s odborníky. Důraz je kladen na maximální přesnost údajů. Společnost neručí za správnost a úplnost těchto údajů. 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2. Aukční katalog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Aukční katalog je v elektronické verzi ke stažení na aukčním portále </w:t>
            </w:r>
            <w:hyperlink r:id="rId5" w:history="1">
              <w:r w:rsidRPr="00052767">
                <w:rPr>
                  <w:rStyle w:val="Hypertextovodkaz"/>
                  <w:rFonts w:asciiTheme="minorHAnsi" w:hAnsiTheme="minorHAnsi" w:cs="Arial"/>
                  <w:color w:val="auto"/>
                  <w:sz w:val="16"/>
                  <w:szCs w:val="16"/>
                </w:rPr>
                <w:t>www.sklenenypoklad.cz</w:t>
              </w:r>
            </w:hyperlink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Údaje v aukčním katalogu nemají povahu znaleckých posudků.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3. Aukční portál</w:t>
            </w:r>
          </w:p>
          <w:p w:rsidR="00EA638F" w:rsidRPr="00052767" w:rsidRDefault="00EA638F" w:rsidP="00EA638F">
            <w:pPr>
              <w:shd w:val="clear" w:color="auto" w:fill="FFFFFF"/>
              <w:tabs>
                <w:tab w:val="left" w:pos="72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Díla jsou zveřejněna v</w:t>
            </w:r>
            <w:r w:rsidRPr="00052767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katalogu aukce na </w:t>
            </w:r>
            <w:hyperlink r:id="rId6" w:history="1">
              <w:r w:rsidRPr="00052767">
                <w:rPr>
                  <w:rStyle w:val="Hypertextovodkaz"/>
                  <w:rFonts w:asciiTheme="minorHAnsi" w:hAnsiTheme="minorHAnsi" w:cs="Arial"/>
                  <w:color w:val="auto"/>
                  <w:sz w:val="16"/>
                  <w:szCs w:val="16"/>
                </w:rPr>
                <w:t>www.sklenenypoklad.cz</w:t>
              </w:r>
            </w:hyperlink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.</w:t>
            </w:r>
          </w:p>
          <w:p w:rsidR="00EA638F" w:rsidRPr="00052767" w:rsidRDefault="00EA638F" w:rsidP="00EA638F">
            <w:pPr>
              <w:shd w:val="clear" w:color="auto" w:fill="FFFFFF"/>
              <w:tabs>
                <w:tab w:val="left" w:pos="72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Na díla je možné přihazovat po provedené registraci a po potvrzení zaslaném e-mailem. K registraci je zapotřebí jméno, adresa, telefon a e-mail. Provedený příhoz bude zveřejněn ihned na aukčním portále. O překonání příhozu bude dražebník informován e-mailem. Možnost elektronických příhozů končí</w:t>
            </w:r>
            <w:r w:rsidRPr="00052767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24 hodin před konáním aukce.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4. Průběh aukce</w:t>
            </w:r>
          </w:p>
          <w:p w:rsidR="00EA638F" w:rsidRPr="00052767" w:rsidRDefault="00EA638F" w:rsidP="00EA638F">
            <w:pPr>
              <w:shd w:val="clear" w:color="auto" w:fill="FFFFFF"/>
              <w:tabs>
                <w:tab w:val="left" w:pos="720"/>
              </w:tabs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Registrace dražitelů probíhá před aukcí na místě jejího konání.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Předměty budou draženy v pořadí uvedeném v katalogu. Společnost zajistí při dražbě vyvolání předmětu jeho pořadovým číslem. Po vyvolání předmětu mohou dražitelé činit příhozy zvednutím dražebního čísla.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Na reklamace ohledně ceny, stavu, popisu a funkčnosti předmětů, nebude po udělení příklepu brán zřetel.</w:t>
            </w:r>
          </w:p>
          <w:p w:rsidR="007A692E" w:rsidRPr="00052767" w:rsidRDefault="007A692E" w:rsidP="00EA638F"/>
        </w:tc>
        <w:tc>
          <w:tcPr>
            <w:tcW w:w="6997" w:type="dxa"/>
          </w:tcPr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052767" w:rsidRDefault="00052767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4A2FF2" w:rsidRDefault="004A2FF2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4A2FF2" w:rsidRDefault="004A2FF2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9417D" w:rsidRDefault="00EA638F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Za příhozy se přitom považuje:</w:t>
            </w:r>
          </w:p>
          <w:p w:rsidR="0099417D" w:rsidRDefault="00EA638F" w:rsidP="004A2FF2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500 Kč, činí-li okamžitá a</w:t>
            </w:r>
            <w:r w:rsidR="0099417D">
              <w:rPr>
                <w:rFonts w:asciiTheme="minorHAnsi" w:hAnsiTheme="minorHAnsi" w:cs="Arial"/>
                <w:sz w:val="16"/>
                <w:szCs w:val="16"/>
              </w:rPr>
              <w:t>ukční cena méně než 10 000 Kč</w:t>
            </w:r>
          </w:p>
          <w:p w:rsidR="0099417D" w:rsidRDefault="00EA638F" w:rsidP="004A2FF2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1 000 Kč, činí-li okamžitá aukční cena alespoň 10 0</w:t>
            </w:r>
            <w:r w:rsidR="0099417D">
              <w:rPr>
                <w:rFonts w:asciiTheme="minorHAnsi" w:hAnsiTheme="minorHAnsi" w:cs="Arial"/>
                <w:sz w:val="16"/>
                <w:szCs w:val="16"/>
              </w:rPr>
              <w:t>00 Kč, ale méně než 20 000 Kč</w:t>
            </w:r>
          </w:p>
          <w:p w:rsidR="0099417D" w:rsidRDefault="00EA638F" w:rsidP="004A2FF2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2 000 Kč, činí-li okamžitá aukční cena alespoň 20 0</w:t>
            </w:r>
            <w:r w:rsidR="0099417D">
              <w:rPr>
                <w:rFonts w:asciiTheme="minorHAnsi" w:hAnsiTheme="minorHAnsi" w:cs="Arial"/>
                <w:sz w:val="16"/>
                <w:szCs w:val="16"/>
              </w:rPr>
              <w:t>00 Kč, ale méně než 50 000 Kč</w:t>
            </w:r>
          </w:p>
          <w:p w:rsidR="00BA48D7" w:rsidRDefault="00EA638F" w:rsidP="004A2FF2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5 000 Kč, činí-li okamžitá aukční cena alespoň 50 000 Kč, ale méně než 100 000 Kč</w:t>
            </w:r>
          </w:p>
          <w:p w:rsidR="0099417D" w:rsidRPr="0099417D" w:rsidRDefault="0099417D" w:rsidP="004A2FF2">
            <w:pPr>
              <w:pStyle w:val="Normlnweb"/>
              <w:numPr>
                <w:ilvl w:val="0"/>
                <w:numId w:val="7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10 000 Kč, činí-li okamžitá aukční cena více než 100 000 </w:t>
            </w:r>
            <w:r w:rsidR="004A2FF2">
              <w:rPr>
                <w:rFonts w:asciiTheme="minorHAnsi" w:hAnsiTheme="minorHAnsi" w:cs="Arial"/>
                <w:sz w:val="16"/>
                <w:szCs w:val="16"/>
              </w:rPr>
              <w:t>Kč včetně.</w:t>
            </w:r>
          </w:p>
          <w:p w:rsidR="0099417D" w:rsidRDefault="0099417D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9417D" w:rsidRDefault="00EA638F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O pořadí příhozů 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>rozhoduje licitátor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aukce.</w:t>
            </w:r>
          </w:p>
          <w:p w:rsidR="00EA638F" w:rsidRPr="00052767" w:rsidRDefault="00EA638F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5. Způsob úhrady, nabytí vlastnictví a předání předmětu v aukci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A638F" w:rsidRPr="00052767" w:rsidRDefault="00EA638F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Vydražitel je povinen vyřídit své závazky ihned po vydražení, nejpozději však po skončení aukce. Vydražiteli není účtován k vydražené ceně žádný další poplatek. Všechny uvedené ceny jsou včetně 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 xml:space="preserve">případného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>DPH.</w:t>
            </w:r>
          </w:p>
          <w:p w:rsidR="00EA638F" w:rsidRPr="00052767" w:rsidRDefault="00EA638F" w:rsidP="004A2FF2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4A2FF2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Vydražené předměty budou vydány ihned po zaplacení v míst</w:t>
            </w:r>
            <w:r w:rsidR="004A2FF2">
              <w:rPr>
                <w:rFonts w:asciiTheme="minorHAnsi" w:hAnsiTheme="minorHAnsi" w:cs="Arial"/>
                <w:sz w:val="16"/>
                <w:szCs w:val="16"/>
              </w:rPr>
              <w:t>ě konání aukce nebo na základě ověření o provedené úhradě na úče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4A2FF2">
              <w:rPr>
                <w:rFonts w:asciiTheme="minorHAnsi" w:hAnsiTheme="minorHAnsi" w:cs="Arial"/>
                <w:sz w:val="16"/>
                <w:szCs w:val="16"/>
              </w:rPr>
              <w:t xml:space="preserve"> společnosti</w:t>
            </w:r>
            <w:r w:rsidR="00BA48D7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6. Jiné způsoby dražení</w:t>
            </w:r>
          </w:p>
          <w:p w:rsidR="00EA638F" w:rsidRPr="00052767" w:rsidRDefault="00EA638F" w:rsidP="004A2FF2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Dražitel může dražit kteroukoli věc i bez osobní přítomnosti na aukci: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EA638F" w:rsidRDefault="00EA638F" w:rsidP="004A2FF2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vyhotoví-li písemnou nebo elektronickou verzi plné moci pro zastupování na aukci,</w:t>
            </w:r>
            <w:r w:rsidR="008702EC">
              <w:rPr>
                <w:rFonts w:asciiTheme="minorHAnsi" w:hAnsiTheme="minorHAnsi" w:cs="Arial"/>
                <w:sz w:val="16"/>
                <w:szCs w:val="16"/>
              </w:rPr>
              <w:t xml:space="preserve"> s písemným limitem</w:t>
            </w:r>
          </w:p>
          <w:p w:rsidR="00EA638F" w:rsidRPr="008702EC" w:rsidRDefault="00EA638F" w:rsidP="004A2FF2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702EC">
              <w:rPr>
                <w:rFonts w:asciiTheme="minorHAnsi" w:hAnsiTheme="minorHAnsi" w:cs="Arial"/>
                <w:sz w:val="16"/>
                <w:szCs w:val="16"/>
              </w:rPr>
              <w:t>vyhotoví-li písemnou nebo elektronickou verzi plné moci pro zastupování na aukci s účastí po telefonu.</w:t>
            </w:r>
          </w:p>
          <w:p w:rsidR="00EA638F" w:rsidRPr="00052767" w:rsidRDefault="00EA638F" w:rsidP="00EA638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7A692E" w:rsidRPr="00052767" w:rsidRDefault="007A692E" w:rsidP="00EA638F">
            <w:pPr>
              <w:shd w:val="clear" w:color="auto" w:fill="FFFFFF"/>
              <w:tabs>
                <w:tab w:val="left" w:pos="720"/>
              </w:tabs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</w:p>
        </w:tc>
      </w:tr>
    </w:tbl>
    <w:p w:rsidR="007A692E" w:rsidRPr="00052767" w:rsidRDefault="007A692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052767" w:rsidRPr="00052767" w:rsidTr="0041027D">
        <w:trPr>
          <w:trHeight w:val="8626"/>
        </w:trPr>
        <w:tc>
          <w:tcPr>
            <w:tcW w:w="6997" w:type="dxa"/>
          </w:tcPr>
          <w:p w:rsidR="00EA638F" w:rsidRPr="00052767" w:rsidRDefault="00EA638F" w:rsidP="00EA638F">
            <w:pPr>
              <w:pStyle w:val="Nadpis1"/>
              <w:shd w:val="clear" w:color="auto" w:fill="FFFFFF"/>
              <w:spacing w:before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caps/>
                <w:color w:val="auto"/>
                <w:sz w:val="16"/>
                <w:szCs w:val="16"/>
              </w:rPr>
            </w:pPr>
          </w:p>
          <w:p w:rsidR="00EA638F" w:rsidRPr="00052767" w:rsidRDefault="00EA638F" w:rsidP="00EA638F">
            <w:pPr>
              <w:pStyle w:val="Nadpis1"/>
              <w:shd w:val="clear" w:color="auto" w:fill="FFFFFF"/>
              <w:spacing w:before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caps/>
                <w:color w:val="auto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caps/>
                <w:color w:val="auto"/>
                <w:sz w:val="16"/>
                <w:szCs w:val="16"/>
              </w:rPr>
              <w:t>PODMÍNKY ÚČASTI V BENEFIČNÍ AUKCI</w:t>
            </w:r>
          </w:p>
          <w:p w:rsidR="00EA638F" w:rsidRPr="00052767" w:rsidRDefault="00EA638F" w:rsidP="00EA638F"/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Aukční řád dle</w:t>
            </w:r>
            <w:r w:rsidR="00B7558F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právních norem České republiky</w:t>
            </w:r>
            <w:r w:rsidR="008702EC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je závazný pro osoby zúčastněné na benefiční aukci dne 13. 10. 2016 ve Velkém sále Novoměstské radnice, Karlovo nám. 1/23, 120 00 Praha 2.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52767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Účastníci benefiční aukce se zavazují jej dodržovat.</w:t>
            </w: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Možnosti účasti na benefiční aukci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B7558F" w:rsidRPr="00B7558F" w:rsidRDefault="00EA638F" w:rsidP="00B755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N w:val="0"/>
              <w:ind w:left="30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osobní</w:t>
            </w:r>
            <w:r w:rsidRPr="00052767">
              <w:rPr>
                <w:rStyle w:val="apple-converted-space"/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– 1) vydražitel se dražby přímo účastní a zaplatí v místě konání aukce. Vydražený </w:t>
            </w:r>
            <w:r w:rsidRPr="00B7558F">
              <w:rPr>
                <w:rFonts w:asciiTheme="minorHAnsi" w:hAnsiTheme="minorHAnsi" w:cs="Arial"/>
                <w:sz w:val="16"/>
                <w:szCs w:val="16"/>
              </w:rPr>
              <w:t xml:space="preserve">předmět </w:t>
            </w:r>
            <w:r w:rsidR="00B7558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7558F" w:rsidRPr="00B7558F" w:rsidRDefault="00B7558F" w:rsidP="00B7558F">
            <w:pPr>
              <w:shd w:val="clear" w:color="auto" w:fill="FFFFFF"/>
              <w:tabs>
                <w:tab w:val="left" w:pos="720"/>
              </w:tabs>
              <w:autoSpaceDN w:val="0"/>
              <w:ind w:left="30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</w:t>
            </w:r>
            <w:r w:rsidR="00EA638F" w:rsidRPr="00B7558F">
              <w:rPr>
                <w:rFonts w:asciiTheme="minorHAnsi" w:hAnsiTheme="minorHAnsi" w:cs="Arial"/>
                <w:sz w:val="16"/>
                <w:szCs w:val="16"/>
              </w:rPr>
              <w:t>mu bude vydán ihned po skončení aukce</w:t>
            </w:r>
            <w:r w:rsidR="008702EC" w:rsidRPr="00B7558F">
              <w:rPr>
                <w:rFonts w:asciiTheme="minorHAnsi" w:hAnsiTheme="minorHAnsi" w:cs="Arial"/>
                <w:sz w:val="16"/>
                <w:szCs w:val="16"/>
              </w:rPr>
              <w:t xml:space="preserve"> a po úhradě ceny za dražený předmět</w:t>
            </w:r>
            <w:r w:rsidR="00EA638F" w:rsidRPr="00B7558F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EA638F" w:rsidRPr="00B7558F">
              <w:rPr>
                <w:rFonts w:asciiTheme="minorHAnsi" w:hAnsiTheme="minorHAnsi" w:cs="Arial"/>
                <w:sz w:val="16"/>
                <w:szCs w:val="16"/>
              </w:rPr>
              <w:br/>
              <w:t xml:space="preserve">                2) vydražitel zaplatí v místě konání aukce zálohu a nejpozději</w:t>
            </w:r>
            <w:r w:rsidR="00EA638F" w:rsidRPr="00B7558F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  <w:proofErr w:type="gramStart"/>
            <w:r w:rsidRPr="00B7558F">
              <w:rPr>
                <w:rStyle w:val="Siln"/>
                <w:rFonts w:asciiTheme="minorHAnsi" w:hAnsiTheme="minorHAnsi" w:cs="Arial"/>
                <w:sz w:val="16"/>
                <w:szCs w:val="16"/>
              </w:rPr>
              <w:t>do 5-ti</w:t>
            </w:r>
            <w:proofErr w:type="gramEnd"/>
            <w:r w:rsidRPr="00B7558F">
              <w:rPr>
                <w:rStyle w:val="Siln"/>
                <w:rFonts w:asciiTheme="minorHAnsi" w:hAnsiTheme="minorHAnsi" w:cs="Arial"/>
                <w:sz w:val="16"/>
                <w:szCs w:val="16"/>
              </w:rPr>
              <w:t xml:space="preserve"> pracov</w:t>
            </w:r>
            <w:r w:rsidR="00EA638F" w:rsidRPr="00B7558F">
              <w:rPr>
                <w:rStyle w:val="Siln"/>
                <w:rFonts w:asciiTheme="minorHAnsi" w:hAnsiTheme="minorHAnsi" w:cs="Arial"/>
                <w:sz w:val="16"/>
                <w:szCs w:val="16"/>
              </w:rPr>
              <w:t>ních dnů</w:t>
            </w:r>
            <w:r w:rsidR="00EA638F" w:rsidRPr="00B7558F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  <w:r w:rsidR="00EA638F" w:rsidRPr="00B7558F">
              <w:rPr>
                <w:rFonts w:asciiTheme="minorHAnsi" w:hAnsiTheme="minorHAnsi" w:cs="Arial"/>
                <w:sz w:val="16"/>
                <w:szCs w:val="16"/>
              </w:rPr>
              <w:t xml:space="preserve">po </w:t>
            </w:r>
            <w:r w:rsidRPr="00B7558F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B7558F" w:rsidRDefault="00B7558F" w:rsidP="00B7558F">
            <w:pPr>
              <w:shd w:val="clear" w:color="auto" w:fill="FFFFFF"/>
              <w:tabs>
                <w:tab w:val="left" w:pos="720"/>
              </w:tabs>
              <w:ind w:left="30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EA638F" w:rsidRPr="00052767">
              <w:rPr>
                <w:rFonts w:asciiTheme="minorHAnsi" w:hAnsiTheme="minorHAnsi" w:cs="Arial"/>
                <w:sz w:val="16"/>
                <w:szCs w:val="16"/>
              </w:rPr>
              <w:t>skončení aukce doplatí příslušnou částku. Vydražená věc mu</w:t>
            </w:r>
            <w:r w:rsidR="00EA638F" w:rsidRPr="00052767">
              <w:rPr>
                <w:rStyle w:val="Siln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A638F" w:rsidRPr="00052767">
              <w:rPr>
                <w:rFonts w:asciiTheme="minorHAnsi" w:hAnsiTheme="minorHAnsi" w:cs="Arial"/>
                <w:sz w:val="16"/>
                <w:szCs w:val="16"/>
              </w:rPr>
              <w:t xml:space="preserve">bude vydána po zaplacení </w:t>
            </w:r>
          </w:p>
          <w:p w:rsidR="00EA638F" w:rsidRPr="00052767" w:rsidRDefault="00B7558F" w:rsidP="00B7558F">
            <w:pPr>
              <w:shd w:val="clear" w:color="auto" w:fill="FFFFFF"/>
              <w:tabs>
                <w:tab w:val="left" w:pos="720"/>
              </w:tabs>
              <w:ind w:left="3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EA638F" w:rsidRPr="00052767">
              <w:rPr>
                <w:rFonts w:asciiTheme="minorHAnsi" w:hAnsiTheme="minorHAnsi" w:cs="Arial"/>
                <w:sz w:val="16"/>
                <w:szCs w:val="16"/>
              </w:rPr>
              <w:t>celkové částky.</w:t>
            </w:r>
          </w:p>
          <w:p w:rsidR="00EA638F" w:rsidRPr="00052767" w:rsidRDefault="00EA638F" w:rsidP="00EA63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N w:val="0"/>
              <w:ind w:left="300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 základě plné moci </w:t>
            </w:r>
            <w:r w:rsidRPr="00052767">
              <w:rPr>
                <w:rFonts w:asciiTheme="minorHAnsi" w:hAnsiTheme="minorHAnsi"/>
                <w:sz w:val="16"/>
                <w:szCs w:val="16"/>
              </w:rPr>
              <w:t xml:space="preserve">– </w:t>
            </w:r>
          </w:p>
          <w:p w:rsidR="00EA638F" w:rsidRPr="00052767" w:rsidRDefault="00EA638F" w:rsidP="00EA638F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780"/>
              </w:tabs>
              <w:suppressAutoHyphens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  <w:u w:val="single"/>
              </w:rPr>
              <w:t>písemné podání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– účastník vyplní </w:t>
            </w: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plnou moc pro zastupování na aukci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, která je k dis- </w:t>
            </w:r>
          </w:p>
          <w:p w:rsidR="00EA638F" w:rsidRPr="00052767" w:rsidRDefault="00EA638F" w:rsidP="00EA638F">
            <w:pPr>
              <w:pStyle w:val="Odstavecseseznamem"/>
              <w:shd w:val="clear" w:color="auto" w:fill="FFFFFF"/>
              <w:tabs>
                <w:tab w:val="left" w:pos="720"/>
              </w:tabs>
              <w:suppressAutoHyphens w:val="0"/>
              <w:spacing w:line="240" w:lineRule="auto"/>
              <w:ind w:left="6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pozici na výstavě ve dnech 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29.9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. – 13.10. 2016 a učiní tímto: </w:t>
            </w:r>
          </w:p>
          <w:p w:rsidR="00EA638F" w:rsidRPr="00052767" w:rsidRDefault="00EA638F" w:rsidP="00EA638F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tabs>
                <w:tab w:val="left" w:pos="780"/>
              </w:tabs>
              <w:suppressAutoHyphens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podání s limitem  </w:t>
            </w:r>
          </w:p>
          <w:p w:rsidR="00EA638F" w:rsidRPr="00052767" w:rsidRDefault="00EA638F" w:rsidP="00EA638F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tabs>
                <w:tab w:val="left" w:pos="780"/>
              </w:tabs>
              <w:suppressAutoHyphens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podání s účastí po telefonu (telefonická účast v průběhu příhozu draženého předmětu) </w:t>
            </w:r>
          </w:p>
          <w:p w:rsidR="00EA638F" w:rsidRDefault="00EA638F" w:rsidP="00B7558F">
            <w:pPr>
              <w:shd w:val="clear" w:color="auto" w:fill="FFFFFF"/>
              <w:tabs>
                <w:tab w:val="left" w:pos="720"/>
              </w:tabs>
              <w:ind w:left="300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Potvrzení písemné nabídky musí být doručeno pořadateli aukce nejpozději do </w:t>
            </w:r>
            <w:proofErr w:type="gramStart"/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12.10.</w:t>
            </w:r>
            <w:r w:rsidR="00B7558F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</w:t>
            </w:r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2016</w:t>
            </w:r>
            <w:proofErr w:type="gramEnd"/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do 19 hod.</w:t>
            </w:r>
          </w:p>
          <w:p w:rsidR="00B7558F" w:rsidRPr="00B7558F" w:rsidRDefault="00B7558F" w:rsidP="00B7558F">
            <w:pPr>
              <w:shd w:val="clear" w:color="auto" w:fill="FFFFFF"/>
              <w:tabs>
                <w:tab w:val="left" w:pos="720"/>
              </w:tabs>
              <w:ind w:left="300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</w:p>
          <w:p w:rsidR="00EA638F" w:rsidRPr="00052767" w:rsidRDefault="00EA638F" w:rsidP="00EA638F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tabs>
                <w:tab w:val="left" w:pos="780"/>
              </w:tabs>
              <w:suppressAutoHyphens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  <w:u w:val="single"/>
              </w:rPr>
              <w:t>elektronické podání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– účastník po řádné registraci na webovém aukčním portále </w:t>
            </w:r>
            <w:hyperlink r:id="rId7" w:history="1">
              <w:r w:rsidRPr="00052767">
                <w:rPr>
                  <w:rStyle w:val="Hypertextovodkaz"/>
                  <w:rFonts w:asciiTheme="minorHAnsi" w:hAnsiTheme="minorHAnsi" w:cs="Arial"/>
                  <w:color w:val="auto"/>
                  <w:sz w:val="16"/>
                  <w:szCs w:val="16"/>
                </w:rPr>
                <w:t>www.sklenenepoklady.cz</w:t>
              </w:r>
            </w:hyperlink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vyplní elektronickou verzi </w:t>
            </w:r>
            <w:r w:rsidRPr="00052767">
              <w:rPr>
                <w:rFonts w:asciiTheme="minorHAnsi" w:hAnsiTheme="minorHAnsi" w:cs="Arial"/>
                <w:b/>
                <w:sz w:val="16"/>
                <w:szCs w:val="16"/>
              </w:rPr>
              <w:t>plné moci pro zastupování na aukci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. Možnost učinit elektronické podání končí dne 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12.10. 2016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v 19 hod.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    </w:t>
            </w:r>
          </w:p>
          <w:p w:rsidR="00EA638F" w:rsidRPr="00052767" w:rsidRDefault="00EA638F" w:rsidP="00EA638F">
            <w:pPr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052767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Učiněným podáním je účastník dražby vázán. Cenu dosaženou vydražením nelze dodatečně snížit.</w:t>
            </w:r>
          </w:p>
          <w:p w:rsidR="00EA638F" w:rsidRPr="00052767" w:rsidRDefault="00EA638F" w:rsidP="00EA638F">
            <w:pPr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Platba vydraženého předmětu</w:t>
            </w:r>
          </w:p>
          <w:p w:rsidR="00EA638F" w:rsidRPr="00052767" w:rsidRDefault="00EA638F" w:rsidP="00EA638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N w:val="0"/>
              <w:ind w:left="300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hotově</w:t>
            </w:r>
            <w:r w:rsidRPr="00052767">
              <w:rPr>
                <w:rStyle w:val="apple-converted-space"/>
                <w:rFonts w:asciiTheme="minorHAnsi" w:hAnsiTheme="minorHAnsi" w:cs="Arial"/>
                <w:sz w:val="16"/>
                <w:szCs w:val="16"/>
              </w:rPr>
              <w:t> 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– vydražitel zaplatí v místě konání aukce nebo ve stanoveném limitu v sídle společnosti Cesty skla, o.p.s., Na </w:t>
            </w:r>
            <w:proofErr w:type="spellStart"/>
            <w:r w:rsidRPr="00052767">
              <w:rPr>
                <w:rFonts w:asciiTheme="minorHAnsi" w:hAnsiTheme="minorHAnsi" w:cs="Arial"/>
                <w:sz w:val="16"/>
                <w:szCs w:val="16"/>
              </w:rPr>
              <w:t>Kácku</w:t>
            </w:r>
            <w:proofErr w:type="spell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218, 285 06 Sázava</w:t>
            </w:r>
          </w:p>
          <w:p w:rsidR="00EA638F" w:rsidRPr="00052767" w:rsidRDefault="00EA638F" w:rsidP="00EA638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N w:val="0"/>
              <w:ind w:left="300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převodem na účet </w:t>
            </w:r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- vydražitel musí zaplatit </w:t>
            </w:r>
            <w:proofErr w:type="gramStart"/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>do 5-ti</w:t>
            </w:r>
            <w:proofErr w:type="gramEnd"/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pracovních dnů od konání benefiční aukce</w:t>
            </w:r>
          </w:p>
          <w:p w:rsidR="00EA638F" w:rsidRPr="00052767" w:rsidRDefault="00EA638F" w:rsidP="00EA638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N w:val="0"/>
              <w:ind w:left="300"/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platební kartou</w:t>
            </w:r>
            <w:r w:rsidRPr="0005276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– vydražitel použije v místě konání aukce 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nebo 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do 5-ti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pracovních dnů v sídle společnosti Cesty skla, o.p.s., Na </w:t>
            </w:r>
            <w:proofErr w:type="spellStart"/>
            <w:r w:rsidRPr="00052767">
              <w:rPr>
                <w:rFonts w:asciiTheme="minorHAnsi" w:hAnsiTheme="minorHAnsi" w:cs="Arial"/>
                <w:sz w:val="16"/>
                <w:szCs w:val="16"/>
              </w:rPr>
              <w:t>Kácku</w:t>
            </w:r>
            <w:proofErr w:type="spell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218, 285 06 Sázava</w:t>
            </w:r>
          </w:p>
          <w:p w:rsidR="00EA638F" w:rsidRPr="00052767" w:rsidRDefault="00EA638F" w:rsidP="00EA638F"/>
        </w:tc>
        <w:tc>
          <w:tcPr>
            <w:tcW w:w="6997" w:type="dxa"/>
          </w:tcPr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52767" w:rsidRDefault="00052767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41027D" w:rsidRDefault="0041027D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Informace k účtu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Banka                          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Česká spořitelna a.s., </w:t>
            </w:r>
            <w:r w:rsidRPr="00052767">
              <w:rPr>
                <w:rStyle w:val="Zdraznn"/>
                <w:rFonts w:asciiTheme="minorHAnsi" w:hAnsiTheme="minorHAnsi" w:cs="Arial"/>
                <w:bCs/>
                <w:sz w:val="16"/>
                <w:szCs w:val="16"/>
              </w:rPr>
              <w:t xml:space="preserve">pobočka Sázava, nám. Voskovce a  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bCs/>
                <w:sz w:val="16"/>
                <w:szCs w:val="16"/>
              </w:rPr>
              <w:t xml:space="preserve">                                     Wericha 356, 285 06 Sázava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Název účtu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                 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b/>
                <w:bCs/>
                <w:sz w:val="16"/>
                <w:szCs w:val="16"/>
              </w:rPr>
              <w:t>CESTY SKLA, o.p.s.</w:t>
            </w: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Číslo konta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                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b/>
                <w:bCs/>
                <w:sz w:val="16"/>
                <w:szCs w:val="16"/>
              </w:rPr>
              <w:t>3071378389 / 0800</w:t>
            </w: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Detail platby                Vaše jméno</w:t>
            </w: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BIC / SWIFT CODE   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 GIBACZPX</w:t>
            </w: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>IBAN</w:t>
            </w:r>
            <w:r w:rsidRPr="00052767">
              <w:rPr>
                <w:rStyle w:val="apple-converted-space"/>
                <w:rFonts w:asciiTheme="minorHAnsi" w:hAnsiTheme="minorHAnsi" w:cs="Arial"/>
                <w:i/>
                <w:iCs/>
                <w:sz w:val="16"/>
                <w:szCs w:val="16"/>
              </w:rPr>
              <w:t> </w:t>
            </w:r>
            <w:r w:rsidRPr="00052767">
              <w:rPr>
                <w:rStyle w:val="Zdraznn"/>
                <w:rFonts w:asciiTheme="minorHAnsi" w:hAnsiTheme="minorHAnsi" w:cs="Arial"/>
                <w:sz w:val="16"/>
                <w:szCs w:val="16"/>
              </w:rPr>
              <w:t xml:space="preserve">                           </w:t>
            </w:r>
            <w:r w:rsidRPr="00052767">
              <w:rPr>
                <w:rStyle w:val="Zdraznn"/>
                <w:rFonts w:asciiTheme="minorHAnsi" w:hAnsiTheme="minorHAnsi" w:cs="Arial"/>
                <w:b/>
                <w:bCs/>
                <w:sz w:val="16"/>
                <w:szCs w:val="16"/>
              </w:rPr>
              <w:t>CZ84 0800 0000 0030 7137 8389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Předání vydraženého předmětu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Vy</w:t>
            </w:r>
            <w:r w:rsidR="008702EC">
              <w:rPr>
                <w:rFonts w:asciiTheme="minorHAnsi" w:hAnsiTheme="minorHAnsi" w:cs="Arial"/>
                <w:sz w:val="16"/>
                <w:szCs w:val="16"/>
              </w:rPr>
              <w:t>dražený předmět bude vydán po úhradě předmětu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po zaplacení</w:t>
            </w:r>
            <w:r w:rsidR="008702EC">
              <w:rPr>
                <w:rFonts w:asciiTheme="minorHAnsi" w:hAnsiTheme="minorHAnsi" w:cs="Arial"/>
                <w:sz w:val="16"/>
                <w:szCs w:val="16"/>
              </w:rPr>
              <w:t xml:space="preserve"> připsaná částka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- nejpozději však </w:t>
            </w:r>
            <w:proofErr w:type="gramStart"/>
            <w:r w:rsidRPr="00052767">
              <w:rPr>
                <w:rFonts w:asciiTheme="minorHAnsi" w:hAnsiTheme="minorHAnsi" w:cs="Arial"/>
                <w:sz w:val="16"/>
                <w:szCs w:val="16"/>
              </w:rPr>
              <w:t>do 5-ti</w:t>
            </w:r>
            <w:proofErr w:type="gram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pracovních dnů od konání aukce - v sídle společnosti: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Cesty skla, o.p.s., Na </w:t>
            </w:r>
            <w:proofErr w:type="spellStart"/>
            <w:r w:rsidRPr="00052767">
              <w:rPr>
                <w:rFonts w:asciiTheme="minorHAnsi" w:hAnsiTheme="minorHAnsi" w:cs="Arial"/>
                <w:sz w:val="16"/>
                <w:szCs w:val="16"/>
              </w:rPr>
              <w:t>Kácku</w:t>
            </w:r>
            <w:proofErr w:type="spellEnd"/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218, 285 06 Sázava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>Po – pá: 10 – 17 hod. </w:t>
            </w: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A638F" w:rsidRPr="00052767" w:rsidRDefault="00EA638F" w:rsidP="00EA638F">
            <w:pPr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Při vývozu do zahraničí je vydražiteli na </w:t>
            </w:r>
            <w:r w:rsidRPr="00A02257">
              <w:rPr>
                <w:rFonts w:asciiTheme="minorHAnsi" w:hAnsiTheme="minorHAnsi" w:cs="Arial"/>
                <w:sz w:val="16"/>
                <w:szCs w:val="16"/>
              </w:rPr>
              <w:t xml:space="preserve">hranicích vráceno </w:t>
            </w:r>
            <w:r w:rsidR="00A02257">
              <w:rPr>
                <w:rFonts w:asciiTheme="minorHAnsi" w:hAnsiTheme="minorHAnsi" w:cs="Arial"/>
                <w:sz w:val="16"/>
                <w:szCs w:val="16"/>
              </w:rPr>
              <w:t xml:space="preserve">případné </w:t>
            </w:r>
            <w:bookmarkStart w:id="0" w:name="_GoBack"/>
            <w:bookmarkEnd w:id="0"/>
            <w:r w:rsidRPr="00A02257">
              <w:rPr>
                <w:rFonts w:asciiTheme="minorHAnsi" w:hAnsiTheme="minorHAnsi" w:cs="Arial"/>
                <w:sz w:val="16"/>
                <w:szCs w:val="16"/>
              </w:rPr>
              <w:t>DPH zpět.</w:t>
            </w:r>
          </w:p>
          <w:p w:rsidR="00EA638F" w:rsidRPr="00052767" w:rsidRDefault="00EA638F" w:rsidP="00EA638F">
            <w:pPr>
              <w:pStyle w:val="Normlnweb"/>
              <w:shd w:val="clear" w:color="auto" w:fill="FFFFFF"/>
              <w:spacing w:before="0"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Společnost poskytuje možnost zaslání vydraženého předmětu poštou. Cena za službu - balné a poštovné bude stanovena na základě uvedení cílové adresy (státu) a zohledňuje rozměr a riziko </w:t>
            </w:r>
            <w:r w:rsidRPr="00A02257">
              <w:rPr>
                <w:rFonts w:asciiTheme="minorHAnsi" w:hAnsiTheme="minorHAnsi" w:cs="Arial"/>
                <w:sz w:val="16"/>
                <w:szCs w:val="16"/>
              </w:rPr>
              <w:t>poškození</w:t>
            </w:r>
            <w:r w:rsidR="008702EC" w:rsidRPr="00A02257">
              <w:rPr>
                <w:rFonts w:asciiTheme="minorHAnsi" w:hAnsiTheme="minorHAnsi" w:cs="Arial"/>
                <w:sz w:val="16"/>
                <w:szCs w:val="16"/>
              </w:rPr>
              <w:t xml:space="preserve"> hrazena účastníkem dražby</w:t>
            </w:r>
            <w:r w:rsidRPr="00A02257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052767">
              <w:rPr>
                <w:rFonts w:asciiTheme="minorHAnsi" w:hAnsiTheme="minorHAnsi" w:cs="Arial"/>
                <w:sz w:val="16"/>
                <w:szCs w:val="16"/>
              </w:rPr>
              <w:t xml:space="preserve"> Vydražený předmět bude zaslán ihned po zaplacení částky za vydražený předmět (jeden daňový doklad) a služby – balné a poštovné (druhý daňový doklad). </w:t>
            </w:r>
          </w:p>
          <w:p w:rsidR="00EA638F" w:rsidRPr="00052767" w:rsidRDefault="00EA638F"/>
        </w:tc>
      </w:tr>
    </w:tbl>
    <w:p w:rsidR="00EA638F" w:rsidRPr="00052767" w:rsidRDefault="00EA638F"/>
    <w:sectPr w:rsidR="00EA638F" w:rsidRPr="00052767" w:rsidSect="007A692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SansMedium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Lite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DFC"/>
    <w:multiLevelType w:val="multilevel"/>
    <w:tmpl w:val="1CA2FC1A"/>
    <w:lvl w:ilvl="0">
      <w:start w:val="2"/>
      <w:numFmt w:val="decimal"/>
      <w:lvlText w:val="%1)"/>
      <w:lvlJc w:val="left"/>
      <w:pPr>
        <w:ind w:left="6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32738A"/>
    <w:multiLevelType w:val="hybridMultilevel"/>
    <w:tmpl w:val="59A8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5807"/>
    <w:multiLevelType w:val="multilevel"/>
    <w:tmpl w:val="BFAE2B96"/>
    <w:lvl w:ilvl="0">
      <w:numFmt w:val="bullet"/>
      <w:lvlText w:val="-"/>
      <w:lvlJc w:val="left"/>
      <w:pPr>
        <w:ind w:left="660" w:hanging="360"/>
      </w:pPr>
      <w:rPr>
        <w:rFonts w:ascii="Arial" w:eastAsia="Calibri" w:hAnsi="Arial" w:cs="Arial"/>
        <w:color w:val="000000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3" w15:restartNumberingAfterBreak="0">
    <w:nsid w:val="4CB45254"/>
    <w:multiLevelType w:val="multilevel"/>
    <w:tmpl w:val="3A321A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67A73B1C"/>
    <w:multiLevelType w:val="multilevel"/>
    <w:tmpl w:val="A65CA6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88B737F"/>
    <w:multiLevelType w:val="multilevel"/>
    <w:tmpl w:val="50ECC10A"/>
    <w:lvl w:ilvl="0">
      <w:start w:val="1"/>
      <w:numFmt w:val="decimal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F7D64B3"/>
    <w:multiLevelType w:val="multilevel"/>
    <w:tmpl w:val="DD828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0"/>
    <w:rsid w:val="00052767"/>
    <w:rsid w:val="00262448"/>
    <w:rsid w:val="002E7C50"/>
    <w:rsid w:val="0041027D"/>
    <w:rsid w:val="004A2FF2"/>
    <w:rsid w:val="00583ABB"/>
    <w:rsid w:val="006448E4"/>
    <w:rsid w:val="007A692E"/>
    <w:rsid w:val="00833416"/>
    <w:rsid w:val="00861255"/>
    <w:rsid w:val="008702EC"/>
    <w:rsid w:val="00945832"/>
    <w:rsid w:val="009647C3"/>
    <w:rsid w:val="0099417D"/>
    <w:rsid w:val="00A02257"/>
    <w:rsid w:val="00AF56C3"/>
    <w:rsid w:val="00B7558F"/>
    <w:rsid w:val="00BA48D7"/>
    <w:rsid w:val="00C11898"/>
    <w:rsid w:val="00C719C8"/>
    <w:rsid w:val="00E353FC"/>
    <w:rsid w:val="00EA638F"/>
    <w:rsid w:val="00F32B25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2C31-3307-4EE3-AA1E-71F6986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EA638F"/>
    <w:pPr>
      <w:keepNext/>
      <w:keepLines/>
      <w:suppressAutoHyphens/>
      <w:autoSpaceDN w:val="0"/>
      <w:spacing w:before="240" w:after="0" w:line="247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A638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lnweb">
    <w:name w:val="Normal (Web)"/>
    <w:basedOn w:val="Normln"/>
    <w:rsid w:val="00EA638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638F"/>
  </w:style>
  <w:style w:type="character" w:styleId="Siln">
    <w:name w:val="Strong"/>
    <w:basedOn w:val="Standardnpsmoodstavce"/>
    <w:rsid w:val="00EA638F"/>
    <w:rPr>
      <w:b/>
      <w:bCs/>
    </w:rPr>
  </w:style>
  <w:style w:type="character" w:styleId="Hypertextovodkaz">
    <w:name w:val="Hyperlink"/>
    <w:basedOn w:val="Standardnpsmoodstavce"/>
    <w:rsid w:val="00EA638F"/>
    <w:rPr>
      <w:color w:val="0000FF"/>
      <w:u w:val="single"/>
    </w:rPr>
  </w:style>
  <w:style w:type="paragraph" w:styleId="Odstavecseseznamem">
    <w:name w:val="List Paragraph"/>
    <w:basedOn w:val="Normln"/>
    <w:rsid w:val="00EA638F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rsid w:val="00EA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lenenepokl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lenenypoklad.cz" TargetMode="External"/><Relationship Id="rId5" Type="http://schemas.openxmlformats.org/officeDocument/2006/relationships/hyperlink" Target="http://www.sklenenypokla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1600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Martina</cp:lastModifiedBy>
  <cp:revision>5</cp:revision>
  <dcterms:created xsi:type="dcterms:W3CDTF">2016-09-21T16:14:00Z</dcterms:created>
  <dcterms:modified xsi:type="dcterms:W3CDTF">2016-09-21T18:38:00Z</dcterms:modified>
</cp:coreProperties>
</file>